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D0" w:rsidRDefault="006D69D0" w:rsidP="0000685C">
      <w:pPr>
        <w:spacing w:after="0" w:line="240" w:lineRule="auto"/>
        <w:jc w:val="center"/>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 xml:space="preserve">9 </w:t>
      </w:r>
      <w:r w:rsidRPr="005D090B">
        <w:rPr>
          <w:rStyle w:val="submenu-table"/>
          <w:rFonts w:ascii="Times New Roman" w:hAnsi="Times New Roman"/>
          <w:b/>
          <w:bCs/>
          <w:color w:val="000000"/>
          <w:sz w:val="27"/>
          <w:szCs w:val="27"/>
          <w:shd w:val="clear" w:color="auto" w:fill="FFFFFF"/>
          <w:lang w:val="kk-KZ"/>
        </w:rPr>
        <w:t>Индикативтік жоспарлау – экономик</w:t>
      </w:r>
      <w:r>
        <w:rPr>
          <w:rStyle w:val="submenu-table"/>
          <w:rFonts w:ascii="Times New Roman" w:hAnsi="Times New Roman"/>
          <w:b/>
          <w:bCs/>
          <w:color w:val="000000"/>
          <w:sz w:val="27"/>
          <w:szCs w:val="27"/>
          <w:shd w:val="clear" w:color="auto" w:fill="FFFFFF"/>
          <w:lang w:val="kk-KZ"/>
        </w:rPr>
        <w:t>а</w:t>
      </w:r>
      <w:r w:rsidRPr="005D090B">
        <w:rPr>
          <w:rStyle w:val="submenu-table"/>
          <w:rFonts w:ascii="Times New Roman" w:hAnsi="Times New Roman"/>
          <w:b/>
          <w:bCs/>
          <w:color w:val="000000"/>
          <w:sz w:val="27"/>
          <w:szCs w:val="27"/>
          <w:shd w:val="clear" w:color="auto" w:fill="FFFFFF"/>
          <w:lang w:val="kk-KZ"/>
        </w:rPr>
        <w:t>ны дамытудың стратегиялық құралы</w:t>
      </w:r>
    </w:p>
    <w:p w:rsidR="006D69D0" w:rsidRPr="00C706FC" w:rsidRDefault="006D69D0" w:rsidP="00C706FC">
      <w:pPr>
        <w:jc w:val="both"/>
        <w:rPr>
          <w:rFonts w:ascii="Times New Roman" w:hAnsi="Times New Roman"/>
          <w:b/>
          <w:lang w:val="kk-KZ"/>
        </w:rPr>
      </w:pPr>
    </w:p>
    <w:p w:rsidR="006D69D0" w:rsidRPr="00735EB4" w:rsidRDefault="006D69D0" w:rsidP="00735EB4">
      <w:pPr>
        <w:jc w:val="both"/>
        <w:rPr>
          <w:rFonts w:ascii="Times New Roman" w:hAnsi="Times New Roman"/>
          <w:color w:val="000000"/>
          <w:lang w:val="kk-KZ"/>
        </w:rPr>
      </w:pPr>
      <w:r w:rsidRPr="00C706FC">
        <w:rPr>
          <w:rFonts w:ascii="Times New Roman" w:hAnsi="Times New Roman"/>
          <w:b/>
          <w:lang w:val="kk-KZ"/>
        </w:rPr>
        <w:tab/>
      </w:r>
      <w:r w:rsidRPr="00C706FC">
        <w:rPr>
          <w:rFonts w:ascii="Times New Roman" w:hAnsi="Times New Roman"/>
          <w:b/>
          <w:sz w:val="24"/>
          <w:szCs w:val="24"/>
          <w:lang w:val="kk-KZ"/>
        </w:rPr>
        <w:t xml:space="preserve">Дәріс мақсаты: </w:t>
      </w:r>
      <w:r w:rsidRPr="00C706FC">
        <w:rPr>
          <w:rFonts w:ascii="Times New Roman" w:hAnsi="Times New Roman"/>
          <w:sz w:val="24"/>
          <w:szCs w:val="24"/>
          <w:lang w:val="kk-KZ"/>
        </w:rPr>
        <w:t>Индикативті жоспарлаудың мәнін, атқаратын ролін және қажеттілігін оқып игеру</w:t>
      </w:r>
      <w:r>
        <w:rPr>
          <w:rFonts w:ascii="Times New Roman" w:hAnsi="Times New Roman"/>
          <w:sz w:val="24"/>
          <w:szCs w:val="24"/>
          <w:lang w:val="kk-KZ"/>
        </w:rPr>
        <w:t xml:space="preserve">. </w:t>
      </w:r>
      <w:r w:rsidRPr="00735EB4">
        <w:rPr>
          <w:rFonts w:ascii="Times New Roman" w:hAnsi="Times New Roman"/>
          <w:color w:val="000000"/>
          <w:lang w:val="kk-KZ"/>
        </w:rPr>
        <w:t>Индикативтік жоспардың негізгі бөлімдерін жасаудың кейбір әдістемелік нұсқаулды қарастыру</w:t>
      </w:r>
    </w:p>
    <w:p w:rsidR="006D69D0" w:rsidRPr="00C706FC" w:rsidRDefault="006D69D0" w:rsidP="00C706FC">
      <w:pPr>
        <w:jc w:val="both"/>
        <w:rPr>
          <w:rFonts w:ascii="Times New Roman" w:hAnsi="Times New Roman"/>
          <w:sz w:val="24"/>
          <w:szCs w:val="24"/>
          <w:lang w:val="kk-KZ"/>
        </w:rPr>
      </w:pPr>
    </w:p>
    <w:p w:rsidR="006D69D0" w:rsidRPr="00C706FC" w:rsidRDefault="006D69D0" w:rsidP="00C706FC">
      <w:pPr>
        <w:rPr>
          <w:rFonts w:ascii="Times New Roman" w:hAnsi="Times New Roman"/>
          <w:b/>
          <w:sz w:val="24"/>
          <w:szCs w:val="24"/>
          <w:lang w:val="kk-KZ"/>
        </w:rPr>
      </w:pPr>
      <w:r w:rsidRPr="00C706FC">
        <w:rPr>
          <w:rFonts w:ascii="Times New Roman" w:hAnsi="Times New Roman"/>
          <w:b/>
          <w:sz w:val="24"/>
          <w:szCs w:val="24"/>
          <w:lang w:val="kk-KZ"/>
        </w:rPr>
        <w:tab/>
      </w:r>
    </w:p>
    <w:p w:rsidR="006D69D0" w:rsidRPr="00C706FC" w:rsidRDefault="006D69D0" w:rsidP="00C706FC">
      <w:pPr>
        <w:ind w:firstLine="360"/>
        <w:rPr>
          <w:rFonts w:ascii="Times New Roman" w:hAnsi="Times New Roman"/>
          <w:b/>
          <w:sz w:val="24"/>
          <w:szCs w:val="24"/>
          <w:lang w:val="kk-KZ"/>
        </w:rPr>
      </w:pPr>
      <w:r w:rsidRPr="00C706FC">
        <w:rPr>
          <w:rFonts w:ascii="Times New Roman" w:hAnsi="Times New Roman"/>
          <w:b/>
          <w:sz w:val="24"/>
          <w:szCs w:val="24"/>
          <w:lang w:val="kk-KZ"/>
        </w:rPr>
        <w:t>Дәріс жоспары:</w:t>
      </w:r>
    </w:p>
    <w:p w:rsidR="006D69D0" w:rsidRPr="00C706FC" w:rsidRDefault="006D69D0" w:rsidP="00C706FC">
      <w:pPr>
        <w:ind w:firstLine="360"/>
        <w:rPr>
          <w:rFonts w:ascii="Times New Roman" w:hAnsi="Times New Roman"/>
          <w:b/>
          <w:sz w:val="24"/>
          <w:szCs w:val="24"/>
          <w:lang w:val="kk-KZ"/>
        </w:rPr>
      </w:pPr>
    </w:p>
    <w:p w:rsidR="006D69D0" w:rsidRPr="00C706FC" w:rsidRDefault="006D69D0" w:rsidP="00C706FC">
      <w:pPr>
        <w:numPr>
          <w:ilvl w:val="0"/>
          <w:numId w:val="2"/>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 мәні, мазмұны, жалпы сипаттамасы.</w:t>
      </w:r>
    </w:p>
    <w:p w:rsidR="006D69D0" w:rsidRDefault="006D69D0" w:rsidP="00C706FC">
      <w:pPr>
        <w:numPr>
          <w:ilvl w:val="0"/>
          <w:numId w:val="2"/>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жоспарлаудың атқаратын ролі</w:t>
      </w:r>
    </w:p>
    <w:p w:rsidR="006D69D0" w:rsidRPr="00735EB4" w:rsidRDefault="006D69D0" w:rsidP="00735EB4">
      <w:pPr>
        <w:pStyle w:val="ListParagraph"/>
        <w:numPr>
          <w:ilvl w:val="0"/>
          <w:numId w:val="2"/>
        </w:numPr>
        <w:jc w:val="both"/>
        <w:rPr>
          <w:rFonts w:ascii="Times New Roman" w:hAnsi="Times New Roman"/>
          <w:color w:val="000000"/>
          <w:lang w:val="kk-KZ"/>
        </w:rPr>
      </w:pPr>
      <w:r w:rsidRPr="00735EB4">
        <w:rPr>
          <w:rFonts w:ascii="Times New Roman" w:hAnsi="Times New Roman"/>
          <w:color w:val="000000"/>
          <w:lang w:val="kk-KZ"/>
        </w:rPr>
        <w:t>Индикативтік жоспардың негізгі бөлімдері</w:t>
      </w:r>
    </w:p>
    <w:p w:rsidR="006D69D0" w:rsidRPr="00DA22C7" w:rsidRDefault="006D69D0" w:rsidP="00FD6403">
      <w:pPr>
        <w:spacing w:after="0" w:line="240" w:lineRule="auto"/>
        <w:jc w:val="both"/>
        <w:rPr>
          <w:rFonts w:ascii="Times New Roman" w:hAnsi="Times New Roman"/>
          <w:color w:val="000000"/>
          <w:sz w:val="27"/>
          <w:szCs w:val="27"/>
          <w:shd w:val="clear" w:color="auto" w:fill="FFFFFF"/>
          <w:lang w:val="kk-KZ"/>
        </w:rPr>
      </w:pPr>
      <w:r w:rsidRPr="005D090B">
        <w:rPr>
          <w:rFonts w:ascii="Times New Roman" w:hAnsi="Times New Roman"/>
          <w:color w:val="000000"/>
          <w:sz w:val="27"/>
          <w:szCs w:val="27"/>
          <w:shd w:val="clear" w:color="auto" w:fill="FFFFFF"/>
          <w:lang w:val="kk-KZ"/>
        </w:rPr>
        <w:t xml:space="preserve">Директивтік жоспарлаудан бас тартып, нарықтық қатынастарға өту халық шаруашылығының бүкіл механизмінің әрекеттерін үйлестірудің жаңа нысандарын талап етеді. </w:t>
      </w:r>
      <w:r w:rsidRPr="00F36526">
        <w:rPr>
          <w:rFonts w:ascii="Times New Roman" w:hAnsi="Times New Roman"/>
          <w:color w:val="000000"/>
          <w:sz w:val="27"/>
          <w:szCs w:val="27"/>
          <w:shd w:val="clear" w:color="auto" w:fill="FFFFFF"/>
          <w:lang w:val="kk-KZ"/>
        </w:rPr>
        <w:t>Мұнда мемлекеттік экономиканы басқарудағы шаралар, жеке бизнеспен, қожалық етуші субъектілермен өзара қарым-қатынас демократиялық принциптер негізінде индикативтік, ұсыным түріндегі жоспарлау арқылы құрылады.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жоспарлау үрдісінде мемлекет бүкіл халықтың, ұлттың және елдің барлық аймақтарының сұранысын ескере отырып, экономикалық даму туралы әр түрлі бағдарламалар, жоспарлар жасайды. Онда шаруашылықтың ресурстармен толық қамтылған негізгі бағыттары мен көрсеткіштері нақтылы анықталады және солар арқылы барлық кәсіпкерлердің мүдделерін ескере отырып, олардың қоғамның стратегиялық даму жоспарларын орындауға ынталылығын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индикативтік даму жоспары негізгі мақсаттары – шикізат бағытынан біртіндеп арылуға ықпал ететін экономика салаларын әртараптандыру жолымен елдің тұрақты дамуына қол жеткізу, ішкі және әлемдік (дүниежүзілік) нарық конъюктурасы, инвестиция не басқа шаралардың қожалық етуші субъектілердің экономикалық тетігіне әсер етуі, бюджеттік жүйеге мемлекет ұсынған бағыттары туралы ақпарат жүйесін қалыптастыру, мемлекеттік (ұлттық) бағдарламалар негізін құрайтын көрсеткіштерді нарық субъектілеріне ұсыну, ұзақ мерзімді жоспарда сервистік-технологиялық экономикаға өту үшін жағдай жасау болып табылады . Бұл көрсеткіштер субъектілерге өз шаруашылық әрекеттерін іске асырғанда қажет болуы мүмкін, тауар өндірушілерді жаңа техника мен технологияны дамыту, басқа да ғылыми-техникалық прогресс табыстарын пайдалану мәселелеріне бейімдеу (бағдар беру).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қалыптастыру кері байланыс принципімен жүзеге асады: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үкімет экономикалық саясаттың бас стратегиясы мен негізгі бағыттарын жасайды, макроэкономикалық көрсеткіштер түрінде индикаторлар құрамын нақтылайды, олар келешекте субъектілердің шаруашылық әрекеттерін дамытуда есепке алынады; өз кезегінде шаруашылық субъектілерінің талап-тілектері мен көрсеткіштері республиканың (облыс, аудан) әлеуметтік-экономикалық дамуының индикативтік жоспарын жасауда ескеріледі.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жоспарлар жүйесіне стратегиялық (ұзақ мерзімді), тактикалық (орта мерзімді) және ағымдық (бір жылға дейінгі) жоспарлар кіреді.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Республикасында индикативтік жоспар алғаш рет экономиканы тұрақтандыру, дағдарысқа қарсы жедел шаралар қолдану мен әлеуметтік-экономикалық реформаларды тереңдету Бағдарламасына сәйкес жасалды (1994–1996 жж.). Бұған дейінгі қолданылып келген директивтік жоспарлаудан индикативтік жоспарлаудың басты ерекшелігі – оның нұсқау беруші, бағыттаушы сипатында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(5 жылға дейінгі) индикативтік жоспарлар Қазақстан Республикасы әлеуметтік-экономикалық дамуының индикативтік жоспары тұжырымдамасына сәйкес жасалады. Онда мемлекеттік экономикалық саясаттың негізгі тактикалық мақсаттары мен бағыттары және оларға жетуде мемлекеттің ықпал ету жолдары көрсетіледі. Сонымен бірге мемлекеттің, кәсіпорындардың және халықтың жоспарланған мерзімге шамамен бөлінетін ресурс мүмкіндіктері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Мысалы,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1996–2000 жылдарға арналған экономикалық дамудың негізгі мақсаты экономиканың тұрақтылығын қамтамасыз ету және осы тұрғыда халықтың әл-ауқатын көтеру болып табылады. Бірінші кезеңде – 1996–1998 жылдары республикада өндірістің құлдырау процесін тоқтату және оны тұрақтандыру мүмкіндіктері, екінші кезеңде – 1999–2000 жылдары өндірістің тұрақты өсуін және халықтың тұрмыс дәрежесін қалпына келтіру көзделеді. Орта мерзімге арналған жоспар ұзақ мерзімге арналған жоспарлардағы параметрлерді нақтылап, берілген уақыт кезеңінің мақсаты мен міндетіне жету шараларын анықтайды. Ол кең көлемдегі көрсеткіштер деңгейінде жасалып, шаруашылық салаларына бағдар мен ұсыныс ретінде қызмет етеді.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жоспар жасау барысында әлеуметтік-экономикалық дамудың өз кезеңіне сай, стратегиялық-тактикалық мақсат-мүддені іске асыруға бағытталған экономикалық реттеушілер жүйесі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іске асырудың тиімді тәсілдерінің бірі-бұл бір аумақта орналасқан және түпкі өнім өндіру шеңдерінде өзара технологиялық байланысқа ие болған кәсіпорындардың интеграциялануы мен кооперациялануы [1].</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Әлеуметтік-экономикалық дамудың әр түрлі бағыттары бойынша стратегиялық мәні бар және мемлекеттің қуатты әсерін талап ететін жоспарлар жасағанда, оны қалыптастыруда және орындауда қатаң талаптар жоққа шығарылмайды. Олар әсіресе ұлттық бағдарламалар арқылы жүзеге асырылады. Осыған байланысты кез келген индикативтік жоспар мына бөлімдерді қамтиды: тұжырымдамалық бөлім (әлеуметтік-экономикалық даму тұжырымдамасы), болжау бөлімі (әлеуметтік-экономикалық даму болжамы) және жоспарлы реттеуші бөлім (экономикалық реттеушілер жүйесі мен мемлекеттік мақсатты кешенді бағдарламалар). Мұнда алғашқы екеуі ұсыныс сипатында, ал үшіншісі – міндетті талап болып табылады.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болашақ он жылдыққа (2001 – 2010 жж.) арналған ұзақ мерзімді стратегиялық жоспары жасалып, әлеуметтік-экономикалық дамудың барлық бағыттары бойынша нақтылы міндеттер мен басымдықтар анықталған.</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Атап айтқанда, 2010 жылға дейін әлеуметтік-экономикалық саланы дамытуда мынандай негізгі мақсаттар алға қойылады: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жекелеген секторларда орнықты әрі басқалармен бәсекелесе алатындай экономика қалыптастыруды жалғастыру;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жалпы ішкі өнімнің (ЖІӨ) көлемін кем дегенде екі есеге көбейту;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экономиканың аса маңызды салаларында ұлттық капиталдың үлесін арттыруға қол жеткізу;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халықтың әл-ауқатын анағұрлым арттыру.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Бұл міндеттерді орындау шартты түрде үш кезеңде жүзеге асырылады.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Бірінші кезеңде ұзақ мерзімді стратегиялық мақсаттар – экономиканың жоғары қарқынмен дамуын қамтамасыз ету және еліміздегі халықтың тұрмыс деңгейін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Екінші кезең ұзақ мерзімді мақсаттарға – экономика мен халықтың тұрмыс деңгейі құрылымдарына сапалық өзгерістер енгізуге бағытталады.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Үшінші кезеңде әлеуметтік-экономикалық мақсаттар – елімізде экономиканың, әлеуметтік саланың және экологиялық жағдайдың тұрақты дамуға көшуі белгіленеді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 дамуының 2010 жылға дейінгі стратегиялық жоспары еліміздің әлеуметтік-экономикалық дамуының перспективалық бағыттарын анықтау арқылы оның бәсекелестік мүмкіндіктерін арттырады. Сонымен қатар ол әрбір министрліктер мен ведомстволардың, ұлттық компаниялардың, облыстардың, Алматы және Астана қалаларының стратегиялық жоспарларының базасы болып табылады.</w:t>
      </w:r>
    </w:p>
    <w:p w:rsidR="006D69D0" w:rsidRDefault="006D69D0" w:rsidP="00735EB4">
      <w:pPr>
        <w:jc w:val="center"/>
        <w:rPr>
          <w:rFonts w:ascii="Times New Roman" w:hAnsi="Times New Roman"/>
          <w:b/>
          <w:color w:val="000000"/>
          <w:lang w:val="kk-KZ"/>
        </w:rPr>
      </w:pPr>
    </w:p>
    <w:p w:rsidR="006D69D0" w:rsidRPr="00B37639" w:rsidRDefault="006D69D0" w:rsidP="00735EB4">
      <w:pPr>
        <w:jc w:val="center"/>
        <w:rPr>
          <w:rFonts w:ascii="Times New Roman" w:hAnsi="Times New Roman"/>
          <w:b/>
          <w:color w:val="000000"/>
          <w:lang w:val="kk-KZ"/>
        </w:rPr>
      </w:pPr>
      <w:r w:rsidRPr="00B37639">
        <w:rPr>
          <w:rFonts w:ascii="Times New Roman" w:hAnsi="Times New Roman"/>
          <w:b/>
          <w:color w:val="000000"/>
          <w:lang w:val="kk-KZ"/>
        </w:rPr>
        <w:t>Индикативтік жоспардың негізгі бөлімдерін жасаудың кейбір әдістемелік нұсқаулары</w:t>
      </w:r>
    </w:p>
    <w:p w:rsidR="006D69D0" w:rsidRPr="00B37639" w:rsidRDefault="006D69D0" w:rsidP="00735EB4">
      <w:pPr>
        <w:jc w:val="both"/>
        <w:rPr>
          <w:rFonts w:ascii="Times New Roman" w:hAnsi="Times New Roman"/>
          <w:color w:val="000000"/>
          <w:lang w:val="kk-KZ"/>
        </w:rPr>
      </w:pPr>
      <w:r>
        <w:rPr>
          <w:rFonts w:ascii="Times New Roman" w:hAnsi="Times New Roman"/>
          <w:b/>
          <w:color w:val="000000"/>
          <w:lang w:val="kk-KZ"/>
        </w:rPr>
        <w:t xml:space="preserve"> </w:t>
      </w:r>
      <w:r w:rsidRPr="00B37639">
        <w:rPr>
          <w:rFonts w:ascii="Times New Roman" w:hAnsi="Times New Roman"/>
          <w:color w:val="000000"/>
          <w:lang w:val="kk-KZ"/>
        </w:rPr>
        <w:t xml:space="preserve"> Өнеркәсіп дамуының болжамы министірлік және компаниялар (ационерлік қоғамдар) бойыша есептелінеді. Оның негізгі көрсеткіштері: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 өнімдерін өндірудің көлемі және оларды шетелге шығару мөлшері (нақты өлшеммен);</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негізгі (мақсатты) даму көрсеткіштері;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 салаларындағы ғылыми – техникалық және өндірістік мүмкіндіктердің потенциалдық деңгейі;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жаңа техникалық шешім негізінде жаңа өнімдер мен технологияларды шығару және игеру;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өнеркәсіптің қаржылық көрсеткіштері.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Өнеркәсіп өнімдерінің болжамдық көрсеткіштерде</w:t>
      </w:r>
      <w:r>
        <w:rPr>
          <w:rFonts w:ascii="Times New Roman" w:hAnsi="Times New Roman"/>
          <w:color w:val="000000"/>
          <w:lang w:val="kk-KZ"/>
        </w:rPr>
        <w:t xml:space="preserve"> </w:t>
      </w:r>
      <w:r w:rsidRPr="00B37639">
        <w:rPr>
          <w:rFonts w:ascii="Times New Roman" w:hAnsi="Times New Roman"/>
          <w:color w:val="000000"/>
          <w:lang w:val="kk-KZ"/>
        </w:rPr>
        <w:t>экономиканың басқа салалрының және тұрғын халықтың әр түрлі өнеркәсіп бұйымдарына, сол сияқты рыноктың конъюнктураларына негізделіп жасалған сұранысты ескерілуі қажет. Олардың динамикасы өнеркәсіп даму барысын, барлық  ресурстарды тиімді пайдалануды жэәне өнеркәсіп өнімдерін шетке шығару (экспорт) менсатып алуды (импорт) толық есептеу арқылы анықталады. Аса маңызды отын – энергетикалық ресурстардың көрсеткіштерісыртқы және ішкі рыноктардағыбаға өзгерістерін талдау негізінде жоспарланады.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2.</w:t>
      </w:r>
      <w:r w:rsidRPr="00B37639">
        <w:rPr>
          <w:rFonts w:ascii="Times New Roman" w:hAnsi="Times New Roman"/>
          <w:color w:val="000000"/>
          <w:lang w:val="kk-KZ"/>
        </w:rPr>
        <w:t xml:space="preserve"> Ауыл шаруашылығыныңдаму болжамы өмірдегі жағымсыз тенденциялардың жойылуын және агроөнеркәсіп кешенінің (АӨК) барлық салаларының тұрақты дамуынқамтамасыз етуі тиіс. Оны жасағанда мынадай негізгі факторлар менжағдайларды ескеру қажет:</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өндіріс аймақ бойынша мамандандыру;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өнімдеріне, шикізат пен азық – түлікке сұранысты, мемлекеттік тапсырманы орындау;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экологиялық таза өнімдер өндіруге жарамды ауыл шаруашылық жерлердің көлемі;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АӨК салаларындағы өндірістік қорлардың жағдайы және олардың жоспарлаукезеңдегі өзгерістері;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АӨК – ке өндірістік қатынастарды жетілдіру және жұмыскерлердің еңбекке ынталылығын арттыру шаралары;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салалар арасындағы тауар айналымында бағалардың сәйкестігін жетілдіру;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өнім өндіруге бағадан тыс экономикалық жағдайларды жақсарту, әсіресе АӨК – ні мемлекеттік қолдаудың тиімділігінарттыру;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өндірістің ресурстықжәне энергетикалықсыйымдылығын азайту;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АӨК – дегі нарықтық инфроқұрылымды дамыту;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экономикалық қызметтерді жетілдіру;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елімізді азық – түлікпен қамтамасыз етудіодан әрі ұлғайту.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АӨК даму болжамы оның барлық салалры мен элементтерінің тепе – теңдігін және өзара байланысын қамтамасыз ететіндей және өнім өндіруді ұлғайтудағы әрбір аймақтың табиғи ерекшеліктерімен экономикалық жағдайлары жан – жақты ескеріліп жасалуы керек.</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3.</w:t>
      </w:r>
      <w:r w:rsidRPr="00B37639">
        <w:rPr>
          <w:rFonts w:ascii="Times New Roman" w:hAnsi="Times New Roman"/>
          <w:color w:val="000000"/>
          <w:lang w:val="kk-KZ"/>
        </w:rPr>
        <w:t xml:space="preserve"> Инфрақұрылымды</w:t>
      </w:r>
      <w:r>
        <w:rPr>
          <w:rFonts w:ascii="Times New Roman" w:hAnsi="Times New Roman"/>
          <w:color w:val="000000"/>
          <w:lang w:val="kk-KZ"/>
        </w:rPr>
        <w:t xml:space="preserve"> </w:t>
      </w:r>
      <w:r w:rsidRPr="00B37639">
        <w:rPr>
          <w:rFonts w:ascii="Times New Roman" w:hAnsi="Times New Roman"/>
          <w:color w:val="000000"/>
          <w:lang w:val="kk-KZ"/>
        </w:rPr>
        <w:t>дамыту болжамы бойынша көлік және байланыс салаларының мақсатты параметрлері еліміздің әлеуметтік – экономикалық даму тұжырымдамасы негізінде, макроэкономикалық көрсеткіштермен үйлестіріліп есептеледі. Көлік қызметьін дамытужоспары салалықерекшеліктеріескере отырып, теміржол, су мен ауа, құбыр және автомобильжолдары жүйесін біртұтас қамтиды. Болжам көрсеткіштері республика бойынша барлық көліктердің жұмысын, қызметін және тасымалдау (жүк пен адамды) көлемін, халықтық сұранысты (көлік және тасымалдау бағасы) өтеу қабілетін ескеруі тиіс. Жүк айналымын әрбір көлік түріне баланысты тасымалдаудың орташа қашықтығын және көлік тарифтерін есептеу арқылы анықталады.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Байланыс саласы халық шаруашылығының және адамдардың байланыс қызметіне сұранысынтолық қамтамасыз етуі шарт. Оның негізгі көрсеткіштері: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халықаралық телефон желісінің ұзақтығы, негізгі телефон аппраттары санының өсуі, баланыс қызметінің көлемі, соның ішінде тұрғындары қамту мөлшері.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b/>
          <w:color w:val="000000"/>
          <w:lang w:val="kk-KZ"/>
        </w:rPr>
        <w:t xml:space="preserve">     4.</w:t>
      </w:r>
      <w:r w:rsidRPr="00B37639">
        <w:rPr>
          <w:rFonts w:ascii="Times New Roman" w:hAnsi="Times New Roman"/>
          <w:color w:val="000000"/>
          <w:lang w:val="kk-KZ"/>
        </w:rPr>
        <w:t xml:space="preserve"> Инвестициялар болжамы экономиканы қайта құруды, технологиялық, экономикалық жәгнеәлеуметтік дамудытұрақтандыруды қамтамасызетуге бейімделген. Оның негізгі көрсеткіштері мыналар:</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барлық қаржы көздеріндегікүрделі қаржының көлемі;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инвестицияға жұмсалатын болашақ қаржы көздерінесептеу;</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барлық қаржы көздерінен жұмсалған қаржыға игерілетін әлеуметтік – мәдени сала объектілері;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республика бюджетінен бөлінетін күрделі қаржының лимиттері осы қаржы жұмсалатын республикалық және жергілікті (коммуналды) меншіктегі объектілер мен құрылыстар тізімі;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шетелдік инвестициялар мен несиелерді тарту және төлеу көрсеткіштері;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министірліктер мен ведомстволардың шетел инвесторларымен бірлесіп жасайтын инвестициялық жобаларының тізімі.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Болжам жасау кезінде күрделі қаржыны жұмсау әлеуметтік – экономикалық дамудың бағыттары, қаржы көздері, өндірістік  және өндірістік  емес қорлар көлемі, аймақтар, кәсіпорындар және республикадағы өкілдіктер бойынша статистикалық есептерге негізделеді. Өндірістік объектілерге жұмсалған күрделі қкаржының көлемі негізгі қорларды жаңарту, жақсарту, ауыстыру және өндірісті дамыту талаптарына сай, инвестициялық жоболардың басымдықтарын, тиімділігінжәне қайтарым мезгілін ескере отырып анықталады.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5. Ғылым және технологияның дамуын болжау 2001-2005 жылдарға арналған әлеуметтік – экономикалық дамудың тұжырымдамасына және өнеркәсіп кешеінің бағдарламасына сәйкес жасалады. Одан ғылым және технологиялардың басым бағыттары, іргелі ғылыми зерттеулерге кепілдік, қолданбалы ғылымдар мен инновациялардың кәсіпкерліктідамытуға әсерін күшейту, ғылыми – технокалық потенциалды (қорды) тиімді пайдалану жолдары көрсетіледі. Сонымен бірге бұл жоспарда мынадай көрсеткіштер беріледі: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ғылыми – инновациялық қызметтің есеп беру және жоспарлау кезеңіндегі негізгі нәтижелері;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республика бюджетінен қаржыландыратын мемлекеттік ғылыми – техникалық жобалардың орындалуы;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мемлекеттік ғылыми – техникалық  саясатқа сәйкес ғылым мен технологиялар дамуының экономикалық жағдайларын бағалау, жоспарлау мезгіліндегі міндеттер мен оларды орындау жолдары;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ғылым мен технологиялар дамуының болжамдық көрсеткіштерін анықтау және оларды орындау үшін республикалық бюджеттен бөлінетін қаржы мөлшері.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6. Шағын бизнестің даму жоспары кәсіпкерліктің негізгі өсу бағыттарын, республика және облыстар бойынша оларды қолдану мен ынталандыру жолдарын көрсетеді. Шағын кәсіпкерліктің даму болжамы белгілі бір көрсеткіштер жүйесінен құралады: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жеке меншік шағын кәсіпорындарда істейтін жұмыскерлердің орташа саны;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шағын кәсіпорындар өткізетін өнім (жұмыс, қызмет) көлемі;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заңды тұлға емес кәсіпкерлер саны және олардың жалпы табыс мөлшері;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жалпы экономикалық нысандағы көрсеткіштер, олардың өзара байланысты. Сонымен қатар шағын кәсіпкерліктегі ЖІӨ - нің өзгеру қарқыны, жұмыскерлермен қамтылу деңгейі, халықтық сұраныстыөтеу қабілеті және басқалар.</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Шағын бизнестің дамуына жалпы экономикалық сипаттағы факторларда (инфляциядеңгейі, салық салужүйесі, оның ішіндегі жеңілдіктер, шағын кәсіпкерлікті мемлекеттік қолдау бағдарламасынресурстарменқамтамасыз ету, нормативтік – құқықтық құжаттардыңсапалық деңгеі, т.б.) әсер етеді.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7. Қаржылық жоспар жалпы экономика дамуының әр түрлі жағдайлары және әлеуметтік – экономикалық даму болжамының негізгі макроэкономикалық көрсеткіштеріескеріле отырып жасалады. Жалпы табыс (зиян) мөлшері экономиканың барлық саласындағыкәсіпорындар мен ұйымдар (шағын және біріккен кәсіпорындардықоса есептегенде) қызметтің пайдалы және зиян жақтарымен анықталады. Кәсіпорындардағы табыс (зиян)  мөлшерінің өзгерісі өндіріс көлемі мен тауардың (өнімнің, жұмыстың, қызметтің) қзіндік құнына, сонымен қатар өндірілетін және пайдалынатын өнімдердің баға деңгейіне байланысты. Өзіндік құн мен оның негізгі элементтері өндірістің техникалық деңгейіне, энергиялық ресурстарды үнемдеу және импорт алмастыру технологияларының дамуына, өнімнің құрылымына, оны өндіру және өткізуге, еңбек пен өндірісті ұйымдастыруға, басқа да табиғи және салалық факторлардың әсеріне сәйкес өзгеріп отырады.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Салалық өнімнің бағалары өндіріс көлемі, ішкі сұраныс және сыртқы рыноктың конъюнктурасын есептеу негізінде анықталады. Сонымен қатар өндірістік үрдістердің сан қилы ерекшеліктерімен инфляция деңгейін де ескеру қажет.</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8. Сыртқы экономикалық қызметінің негізгі мақсаты – Республиканың халықаралық байланыстар жүйесіне тең құықұты мүше ретіндебатыл араласып, ондағы басым бағыттарын анықтау. Ол үшін алыс және жақын шетелдермен экономикалық, ғылыми – техникалық қарым – қатынасты жан – жақтыдамуту шарт. Сыртқы экономикалық байланыстарды болжау кезінде сыртқы тауар шығару (экспорт) және сатып алуды (импорт) алмастыру өндірістерінің даму жағдайын, сыртқы рыноктың конъюнктурасын (өзгерімін), экономикалық – сауда келісімдері бойынша қабылданған міндеттерді дұрыс орындаудыескеру қажет.  Бұл болжамның негізгі көсеткіштері: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тауар айналымы;</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таур өткізу (экспорт) мөлшері;</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тауар сатып алу (импорт) көлемі</w:t>
      </w:r>
      <w:r w:rsidRPr="00B37639">
        <w:rPr>
          <w:rFonts w:ascii="Times New Roman" w:hAnsi="Times New Roman"/>
          <w:color w:val="000000"/>
        </w:rPr>
        <w:t>;</w:t>
      </w:r>
    </w:p>
    <w:p w:rsidR="006D69D0" w:rsidRPr="00B37639" w:rsidRDefault="006D69D0" w:rsidP="00735EB4">
      <w:pPr>
        <w:jc w:val="both"/>
        <w:rPr>
          <w:rFonts w:ascii="Times New Roman" w:hAnsi="Times New Roman"/>
          <w:color w:val="000000"/>
          <w:lang w:val="kk-KZ"/>
        </w:rPr>
      </w:pPr>
      <w:r w:rsidRPr="00B37639">
        <w:rPr>
          <w:rFonts w:ascii="Times New Roman" w:hAnsi="Times New Roman"/>
          <w:color w:val="000000"/>
          <w:lang w:val="kk-KZ"/>
        </w:rPr>
        <w:t xml:space="preserve">               - сыртқы сауда қалдығы (сальдо).</w:t>
      </w:r>
    </w:p>
    <w:p w:rsidR="006D69D0" w:rsidRDefault="006D69D0"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6D69D0" w:rsidRDefault="006D69D0"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6D69D0" w:rsidRPr="00C706FC" w:rsidRDefault="006D69D0" w:rsidP="00C706FC">
      <w:pPr>
        <w:jc w:val="center"/>
        <w:rPr>
          <w:rFonts w:ascii="Times New Roman" w:hAnsi="Times New Roman"/>
          <w:b/>
          <w:lang w:val="kk-KZ"/>
        </w:rPr>
      </w:pPr>
    </w:p>
    <w:p w:rsidR="006D69D0" w:rsidRPr="00C706FC" w:rsidRDefault="006D69D0" w:rsidP="00C706FC">
      <w:pPr>
        <w:jc w:val="center"/>
        <w:rPr>
          <w:rFonts w:ascii="Times New Roman" w:hAnsi="Times New Roman"/>
          <w:b/>
          <w:lang w:val="kk-KZ"/>
        </w:rPr>
      </w:pPr>
      <w:r w:rsidRPr="00C706FC">
        <w:rPr>
          <w:rFonts w:ascii="Times New Roman" w:hAnsi="Times New Roman"/>
          <w:b/>
          <w:lang w:val="kk-KZ"/>
        </w:rPr>
        <w:t>Бақылау сұрақтары:</w:t>
      </w:r>
    </w:p>
    <w:p w:rsidR="006D69D0" w:rsidRPr="00C706FC" w:rsidRDefault="006D69D0" w:rsidP="00C706FC">
      <w:pPr>
        <w:ind w:left="360"/>
        <w:jc w:val="center"/>
        <w:rPr>
          <w:rFonts w:ascii="Times New Roman" w:hAnsi="Times New Roman"/>
          <w:lang w:val="kk-KZ"/>
        </w:rPr>
      </w:pPr>
    </w:p>
    <w:p w:rsidR="006D69D0" w:rsidRPr="00C706FC" w:rsidRDefault="006D69D0"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түсінігі және  сипаттамасы.</w:t>
      </w:r>
    </w:p>
    <w:p w:rsidR="006D69D0" w:rsidRPr="00C706FC" w:rsidRDefault="006D69D0"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ерекшеліктері.</w:t>
      </w:r>
    </w:p>
    <w:p w:rsidR="006D69D0" w:rsidRPr="00C706FC" w:rsidRDefault="006D69D0" w:rsidP="00C706FC">
      <w:pPr>
        <w:numPr>
          <w:ilvl w:val="0"/>
          <w:numId w:val="3"/>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индикаторлары.</w:t>
      </w:r>
    </w:p>
    <w:p w:rsidR="006D69D0" w:rsidRPr="00C706FC" w:rsidRDefault="006D69D0" w:rsidP="00C706FC">
      <w:pPr>
        <w:numPr>
          <w:ilvl w:val="0"/>
          <w:numId w:val="3"/>
        </w:numPr>
        <w:spacing w:after="0" w:line="240" w:lineRule="auto"/>
        <w:jc w:val="both"/>
        <w:rPr>
          <w:rFonts w:ascii="Times New Roman" w:hAnsi="Times New Roman"/>
          <w:b/>
          <w:lang w:val="kk-KZ"/>
        </w:rPr>
      </w:pPr>
      <w:r w:rsidRPr="00C706FC">
        <w:rPr>
          <w:rFonts w:ascii="Times New Roman" w:hAnsi="Times New Roman"/>
          <w:lang w:val="kk-KZ"/>
        </w:rPr>
        <w:t xml:space="preserve"> Индикативті</w:t>
      </w:r>
      <w:r w:rsidRPr="00C706FC">
        <w:rPr>
          <w:rFonts w:ascii="Times New Roman" w:hAnsi="Times New Roman"/>
          <w:vanish/>
          <w:lang w:val="kk-KZ"/>
        </w:rPr>
        <w:t xml:space="preserve"> жоспарлаудың түсінігі, сипаттамасы </w:t>
      </w:r>
    </w:p>
    <w:p w:rsidR="006D69D0" w:rsidRDefault="006D69D0" w:rsidP="00FD6403">
      <w:pPr>
        <w:spacing w:after="0" w:line="240" w:lineRule="auto"/>
        <w:jc w:val="both"/>
        <w:rPr>
          <w:rStyle w:val="submenu-table"/>
          <w:rFonts w:ascii="Times New Roman" w:hAnsi="Times New Roman"/>
          <w:b/>
          <w:bCs/>
          <w:color w:val="000000"/>
          <w:sz w:val="27"/>
          <w:szCs w:val="27"/>
          <w:shd w:val="clear" w:color="auto" w:fill="FFFFFF"/>
          <w:lang w:val="kk-KZ"/>
        </w:rPr>
      </w:pPr>
    </w:p>
    <w:p w:rsidR="006D69D0" w:rsidRPr="00FD6403" w:rsidRDefault="006D69D0" w:rsidP="00DA22C7">
      <w:pPr>
        <w:spacing w:after="0" w:line="240" w:lineRule="auto"/>
        <w:jc w:val="both"/>
        <w:rPr>
          <w:rFonts w:ascii="Times New Roman" w:hAnsi="Times New Roman"/>
          <w:lang w:val="kk-KZ"/>
        </w:rPr>
      </w:pPr>
    </w:p>
    <w:sectPr w:rsidR="006D69D0" w:rsidRPr="00FD640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6196F"/>
    <w:multiLevelType w:val="hybridMultilevel"/>
    <w:tmpl w:val="3ECC8D44"/>
    <w:lvl w:ilvl="0" w:tplc="E952B0F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77060C1"/>
    <w:multiLevelType w:val="hybridMultilevel"/>
    <w:tmpl w:val="A93285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0685C"/>
    <w:rsid w:val="00096EB3"/>
    <w:rsid w:val="000A16F1"/>
    <w:rsid w:val="000D7857"/>
    <w:rsid w:val="000E743D"/>
    <w:rsid w:val="0014566B"/>
    <w:rsid w:val="001803F0"/>
    <w:rsid w:val="00197312"/>
    <w:rsid w:val="001B2380"/>
    <w:rsid w:val="001C430D"/>
    <w:rsid w:val="00277D01"/>
    <w:rsid w:val="00286BAD"/>
    <w:rsid w:val="002D1FAA"/>
    <w:rsid w:val="0039440D"/>
    <w:rsid w:val="00476336"/>
    <w:rsid w:val="004875C1"/>
    <w:rsid w:val="00494D12"/>
    <w:rsid w:val="004D063D"/>
    <w:rsid w:val="004D5799"/>
    <w:rsid w:val="005648AF"/>
    <w:rsid w:val="00571EF1"/>
    <w:rsid w:val="005C027B"/>
    <w:rsid w:val="005C2D44"/>
    <w:rsid w:val="005D090B"/>
    <w:rsid w:val="006257E7"/>
    <w:rsid w:val="00633251"/>
    <w:rsid w:val="00652C03"/>
    <w:rsid w:val="006A16BE"/>
    <w:rsid w:val="006D5FD4"/>
    <w:rsid w:val="006D69D0"/>
    <w:rsid w:val="00735EB4"/>
    <w:rsid w:val="007E0EEE"/>
    <w:rsid w:val="00876F3D"/>
    <w:rsid w:val="00996719"/>
    <w:rsid w:val="00A2123B"/>
    <w:rsid w:val="00AC3FC1"/>
    <w:rsid w:val="00B141D4"/>
    <w:rsid w:val="00B368B3"/>
    <w:rsid w:val="00B37639"/>
    <w:rsid w:val="00BD1D66"/>
    <w:rsid w:val="00C706FC"/>
    <w:rsid w:val="00C83EB3"/>
    <w:rsid w:val="00D21192"/>
    <w:rsid w:val="00D23AE4"/>
    <w:rsid w:val="00D50883"/>
    <w:rsid w:val="00D62BE7"/>
    <w:rsid w:val="00DA22C7"/>
    <w:rsid w:val="00E95576"/>
    <w:rsid w:val="00F241F0"/>
    <w:rsid w:val="00F36526"/>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364721776">
      <w:marLeft w:val="0"/>
      <w:marRight w:val="0"/>
      <w:marTop w:val="0"/>
      <w:marBottom w:val="0"/>
      <w:divBdr>
        <w:top w:val="none" w:sz="0" w:space="0" w:color="auto"/>
        <w:left w:val="none" w:sz="0" w:space="0" w:color="auto"/>
        <w:bottom w:val="none" w:sz="0" w:space="0" w:color="auto"/>
        <w:right w:val="none" w:sz="0" w:space="0" w:color="auto"/>
      </w:divBdr>
    </w:div>
    <w:div w:id="364721777">
      <w:marLeft w:val="0"/>
      <w:marRight w:val="0"/>
      <w:marTop w:val="0"/>
      <w:marBottom w:val="0"/>
      <w:divBdr>
        <w:top w:val="none" w:sz="0" w:space="0" w:color="auto"/>
        <w:left w:val="none" w:sz="0" w:space="0" w:color="auto"/>
        <w:bottom w:val="none" w:sz="0" w:space="0" w:color="auto"/>
        <w:right w:val="none" w:sz="0" w:space="0" w:color="auto"/>
      </w:divBdr>
    </w:div>
    <w:div w:id="364721778">
      <w:marLeft w:val="0"/>
      <w:marRight w:val="0"/>
      <w:marTop w:val="0"/>
      <w:marBottom w:val="0"/>
      <w:divBdr>
        <w:top w:val="none" w:sz="0" w:space="0" w:color="auto"/>
        <w:left w:val="none" w:sz="0" w:space="0" w:color="auto"/>
        <w:bottom w:val="none" w:sz="0" w:space="0" w:color="auto"/>
        <w:right w:val="none" w:sz="0" w:space="0" w:color="auto"/>
      </w:divBdr>
    </w:div>
    <w:div w:id="364721779">
      <w:marLeft w:val="0"/>
      <w:marRight w:val="0"/>
      <w:marTop w:val="0"/>
      <w:marBottom w:val="0"/>
      <w:divBdr>
        <w:top w:val="none" w:sz="0" w:space="0" w:color="auto"/>
        <w:left w:val="none" w:sz="0" w:space="0" w:color="auto"/>
        <w:bottom w:val="none" w:sz="0" w:space="0" w:color="auto"/>
        <w:right w:val="none" w:sz="0" w:space="0" w:color="auto"/>
      </w:divBdr>
    </w:div>
    <w:div w:id="3647217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213</TotalTime>
  <Pages>7</Pages>
  <Words>2332</Words>
  <Characters>13296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2014-09-24T22:26:00Z</dcterms:created>
  <dcterms:modified xsi:type="dcterms:W3CDTF">2015-09-14T15:45:00Z</dcterms:modified>
</cp:coreProperties>
</file>